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5"/>
        <w:jc w:val="center"/>
        <w:rPr>
          <w:rFonts w:ascii="Times New Roman" w:hAnsi="Times New Roman" w:eastAsia="Arial"/>
          <w:color w:val="000000"/>
          <w:sz w:val="24"/>
          <w:szCs w:val="24"/>
          <w:lang w:val="ru-RU"/>
        </w:rPr>
      </w:pPr>
      <w:r>
        <w:rPr>
          <w:rFonts w:ascii="Times New Roman" w:hAnsi="Times New Roman" w:eastAsia="Arial"/>
          <w:color w:val="000000"/>
          <w:sz w:val="24"/>
          <w:szCs w:val="24"/>
          <w:lang w:val="ru-RU"/>
        </w:rPr>
      </w:r>
      <w:r/>
    </w:p>
    <w:p>
      <w:pPr>
        <w:pStyle w:val="605"/>
        <w:jc w:val="center"/>
      </w:pPr>
      <w:r>
        <w:rPr>
          <w:rFonts w:ascii="Times New Roman" w:hAnsi="Times New Roman" w:eastAsia="Arial"/>
          <w:color w:val="000000"/>
          <w:sz w:val="24"/>
          <w:szCs w:val="24"/>
          <w:lang w:val="ru-RU"/>
        </w:rPr>
        <w:t xml:space="preserve">Стоимость услуг, </w:t>
      </w:r>
      <w:r/>
    </w:p>
    <w:p>
      <w:pPr>
        <w:pStyle w:val="605"/>
        <w:jc w:val="center"/>
      </w:pPr>
      <w:r>
        <w:rPr>
          <w:rFonts w:ascii="Times New Roman" w:hAnsi="Times New Roman" w:eastAsia="Arial"/>
          <w:color w:val="000000"/>
          <w:sz w:val="24"/>
          <w:szCs w:val="24"/>
          <w:lang w:val="ru-RU"/>
        </w:rPr>
        <w:t xml:space="preserve">оказываемых ОГБУК «Концертно — выставочный центр «Губернский»,</w:t>
      </w:r>
      <w:r/>
    </w:p>
    <w:p>
      <w:pPr>
        <w:pStyle w:val="605"/>
        <w:jc w:val="center"/>
      </w:pPr>
      <w:r>
        <w:rPr>
          <w:rFonts w:ascii="Times New Roman" w:hAnsi="Times New Roman" w:eastAsia="Arial"/>
          <w:color w:val="000000"/>
          <w:sz w:val="24"/>
          <w:szCs w:val="24"/>
          <w:lang w:val="ru-RU"/>
        </w:rPr>
        <w:t xml:space="preserve">на 20</w:t>
      </w:r>
      <w:r>
        <w:rPr>
          <w:rFonts w:ascii="Times New Roman" w:hAnsi="Times New Roman" w:eastAsia="Arial"/>
          <w:color w:val="000000"/>
          <w:sz w:val="24"/>
          <w:szCs w:val="24"/>
          <w:lang w:val="ru-RU" w:bidi="en-US" w:eastAsia="zh-CN"/>
        </w:rPr>
        <w:t xml:space="preserve">21</w:t>
      </w:r>
      <w:r>
        <w:rPr>
          <w:rFonts w:ascii="Times New Roman" w:hAnsi="Times New Roman" w:eastAsia="Arial"/>
          <w:color w:val="000000"/>
          <w:sz w:val="24"/>
          <w:szCs w:val="24"/>
          <w:lang w:val="ru-RU"/>
        </w:rPr>
        <w:t xml:space="preserve">-2022</w:t>
      </w:r>
      <w:r>
        <w:rPr>
          <w:rFonts w:ascii="Times New Roman" w:hAnsi="Times New Roman" w:eastAsia="Arial"/>
          <w:color w:val="000000"/>
          <w:sz w:val="24"/>
          <w:szCs w:val="24"/>
          <w:lang w:val="ru-RU"/>
        </w:rPr>
        <w:t xml:space="preserve"> гг</w:t>
      </w:r>
      <w:r/>
    </w:p>
    <w:p>
      <w:pPr>
        <w:pStyle w:val="605"/>
        <w:jc w:val="center"/>
        <w:rPr>
          <w:rFonts w:ascii="Times New Roman" w:hAnsi="Times New Roman" w:eastAsia="Arial"/>
          <w:color w:val="000000"/>
          <w:sz w:val="24"/>
          <w:szCs w:val="24"/>
          <w:lang w:val="ru-RU"/>
        </w:rPr>
      </w:pPr>
      <w:r>
        <w:rPr>
          <w:rFonts w:ascii="Times New Roman" w:hAnsi="Times New Roman" w:eastAsia="Arial"/>
          <w:color w:val="000000"/>
          <w:sz w:val="24"/>
          <w:szCs w:val="24"/>
          <w:lang w:val="ru-RU"/>
        </w:rPr>
      </w:r>
      <w:r/>
    </w:p>
    <w:p>
      <w:pPr>
        <w:pStyle w:val="605"/>
        <w:jc w:val="center"/>
        <w:rPr>
          <w:rFonts w:ascii="Times New Roman" w:hAnsi="Times New Roman" w:eastAsia="Arial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eastAsia="Arial"/>
          <w:b/>
          <w:color w:val="000000"/>
          <w:sz w:val="24"/>
          <w:szCs w:val="24"/>
          <w:lang w:val="ru-RU"/>
        </w:rPr>
      </w:r>
      <w:r/>
    </w:p>
    <w:tbl>
      <w:tblPr>
        <w:tblW w:w="0" w:type="auto"/>
        <w:tblInd w:w="-20" w:type="dxa"/>
        <w:tblCellMar>
          <w:left w:w="10" w:type="dxa"/>
          <w:top w:w="0" w:type="dxa"/>
          <w:right w:w="10" w:type="dxa"/>
          <w:bottom w:w="0" w:type="dxa"/>
        </w:tblCellMar>
        <w:tblLook w:val="04A0" w:firstRow="1" w:lastRow="0" w:firstColumn="1" w:lastColumn="0" w:noHBand="0" w:noVBand="1"/>
      </w:tblPr>
      <w:tblGrid>
        <w:gridCol w:w="885"/>
        <w:gridCol w:w="4980"/>
        <w:gridCol w:w="1375"/>
        <w:gridCol w:w="2947"/>
        <w:gridCol w:w="8"/>
      </w:tblGrid>
      <w:tr>
        <w:trPr>
          <w:cantSplit w:val="false"/>
          <w:gridAfter w:val="1"/>
        </w:trPr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885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 w:eastAsia="Arial"/>
                <w:lang w:val="ru-RU"/>
              </w:rPr>
              <w:t xml:space="preserve">№</w:t>
            </w:r>
            <w:r>
              <w:rPr>
                <w:rFonts w:ascii="Times New Roman" w:hAnsi="Times New Roman" w:eastAsia="Arial"/>
                <w:lang w:val="ru-RU"/>
              </w:rPr>
              <w:t xml:space="preserve">п/п</w:t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4980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 w:eastAsia="Arial"/>
                <w:lang w:val="ru-RU"/>
              </w:rPr>
              <w:t xml:space="preserve">Наименование услуги</w:t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bottom w:val="single" w:color="000000" w:sz="1" w:space="0"/>
            </w:tcBorders>
            <w:tcW w:w="1375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 w:eastAsia="Arial"/>
                <w:lang w:val="ru-RU"/>
              </w:rPr>
              <w:t xml:space="preserve">Единица измерения</w:t>
            </w:r>
            <w:r/>
          </w:p>
        </w:tc>
        <w:tc>
          <w:tcPr>
            <w:tcBorders>
              <w:left w:val="single" w:color="000000" w:sz="1" w:space="0"/>
              <w:top w:val="single" w:color="000000" w:sz="1" w:space="0"/>
              <w:right w:val="single" w:color="000000" w:sz="1" w:space="0"/>
              <w:bottom w:val="single" w:color="000000" w:sz="1" w:space="0"/>
            </w:tcBorders>
            <w:tcW w:w="2947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 w:eastAsia="Arial"/>
                <w:lang w:val="ru-RU"/>
              </w:rPr>
              <w:t xml:space="preserve">Стоимость (руб) </w:t>
            </w:r>
            <w:r/>
          </w:p>
        </w:tc>
      </w:tr>
      <w:tr>
        <w:trPr>
          <w:cantSplit w:val="false"/>
          <w:gridAfter w:val="1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885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 w:eastAsia="Arial"/>
              </w:rPr>
              <w:t xml:space="preserve">1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980" w:type="nil"/>
            <w:vAlign w:val="top"/>
            <w:textDirection w:val="lrTb"/>
            <w:noWrap w:val="false"/>
          </w:tcPr>
          <w:p>
            <w:pPr>
              <w:pStyle w:val="606"/>
              <w:jc w:val="left"/>
              <w:suppressLineNumbers/>
            </w:pPr>
            <w:r>
              <w:rPr>
                <w:rFonts w:ascii="Times New Roman" w:hAnsi="Times New Roman" w:eastAsia="Arial"/>
                <w:lang w:val="ru-RU"/>
              </w:rPr>
              <w:t xml:space="preserve">Показ спектаклей (театральных постановок) театром-студией КВЦ «Губернский», в том числе:</w:t>
            </w:r>
            <w:r>
              <w:rPr>
                <w:lang w:val="ru-RU"/>
              </w:rPr>
              <w:t xml:space="preserve"> 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75" w:type="nil"/>
            <w:vAlign w:val="top"/>
            <w:textDirection w:val="lrTb"/>
            <w:noWrap w:val="false"/>
          </w:tcPr>
          <w:p>
            <w:pPr>
              <w:pStyle w:val="606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947" w:type="nil"/>
            <w:vAlign w:val="top"/>
            <w:textDirection w:val="lrTb"/>
            <w:noWrap w:val="false"/>
          </w:tcPr>
          <w:p>
            <w:pPr>
              <w:pStyle w:val="606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cantSplit w:val="false"/>
          <w:gridAfter w:val="1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885" w:type="nil"/>
            <w:vAlign w:val="top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 w:eastAsia="Arial"/>
                <w:lang w:val="ru-RU"/>
              </w:rPr>
            </w:pPr>
            <w:r>
              <w:rPr>
                <w:rFonts w:ascii="Times New Roman" w:hAnsi="Times New Roman" w:eastAsia="Arial"/>
                <w:lang w:val="ru-RU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980" w:type="nil"/>
            <w:vAlign w:val="top"/>
            <w:textDirection w:val="lrTb"/>
            <w:noWrap w:val="false"/>
          </w:tcPr>
          <w:p>
            <w:pPr>
              <w:pStyle w:val="606"/>
              <w:jc w:val="left"/>
            </w:pPr>
            <w:r>
              <w:rPr>
                <w:rFonts w:ascii="Times New Roman" w:hAnsi="Times New Roman" w:eastAsia="Arial"/>
                <w:lang w:val="ru-RU"/>
              </w:rPr>
              <w:t xml:space="preserve">Показ спектакля для детей (на стационаре)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75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 w:eastAsia="Arial"/>
              </w:rPr>
              <w:t xml:space="preserve">1 </w:t>
            </w:r>
            <w:r>
              <w:rPr>
                <w:rFonts w:ascii="Times New Roman" w:hAnsi="Times New Roman" w:eastAsia="Arial"/>
                <w:lang w:val="ru-RU"/>
              </w:rPr>
              <w:t xml:space="preserve">билет</w:t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947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 w:eastAsia="Arial"/>
                <w:lang w:val="ru-RU"/>
              </w:rPr>
              <w:t xml:space="preserve">от </w:t>
            </w:r>
            <w:r>
              <w:rPr>
                <w:rFonts w:ascii="Times New Roman" w:hAnsi="Times New Roman" w:eastAsia="Arial"/>
              </w:rPr>
              <w:t xml:space="preserve">1</w:t>
            </w:r>
            <w:r>
              <w:rPr>
                <w:rFonts w:ascii="Times New Roman" w:hAnsi="Times New Roman" w:eastAsia="Arial"/>
                <w:lang w:val="ru-RU"/>
              </w:rPr>
              <w:t xml:space="preserve">0</w:t>
            </w:r>
            <w:r>
              <w:rPr>
                <w:rFonts w:ascii="Times New Roman" w:hAnsi="Times New Roman" w:eastAsia="Arial"/>
              </w:rPr>
              <w:t xml:space="preserve">0,00 </w:t>
            </w:r>
            <w:r>
              <w:rPr>
                <w:rFonts w:ascii="Times New Roman" w:hAnsi="Times New Roman" w:eastAsia="Arial"/>
                <w:lang w:val="ru-RU"/>
              </w:rPr>
              <w:t xml:space="preserve">до 300,00</w:t>
            </w:r>
            <w:r/>
          </w:p>
        </w:tc>
      </w:tr>
      <w:tr>
        <w:trPr>
          <w:cantSplit w:val="false"/>
          <w:gridAfter w:val="1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885" w:type="nil"/>
            <w:vAlign w:val="top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 w:eastAsia="Arial"/>
              </w:rPr>
            </w:pPr>
            <w:r>
              <w:rPr>
                <w:rFonts w:ascii="Times New Roman" w:hAnsi="Times New Roman" w:eastAsia="Arial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980" w:type="nil"/>
            <w:vAlign w:val="top"/>
            <w:textDirection w:val="lrTb"/>
            <w:noWrap w:val="false"/>
          </w:tcPr>
          <w:p>
            <w:pPr>
              <w:pStyle w:val="606"/>
              <w:jc w:val="left"/>
              <w:suppressLineNumbers/>
            </w:pPr>
            <w:r>
              <w:rPr>
                <w:rFonts w:ascii="Times New Roman" w:hAnsi="Times New Roman" w:eastAsia="Arial"/>
                <w:lang w:val="ru-RU"/>
              </w:rPr>
              <w:t xml:space="preserve">Показ спектакля для детей  </w:t>
            </w:r>
            <w:r>
              <w:rPr>
                <w:rFonts w:ascii="Times New Roman" w:hAnsi="Times New Roman"/>
                <w:lang w:val="ru-RU"/>
              </w:rPr>
              <w:t xml:space="preserve">(на выезде</w:t>
            </w:r>
            <w:r>
              <w:rPr>
                <w:rFonts w:ascii="Times New Roman" w:hAnsi="Times New Roman" w:eastAsia="Arial"/>
                <w:lang w:val="ru-RU"/>
              </w:rPr>
              <w:t xml:space="preserve">)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75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 w:eastAsia="Arial"/>
              </w:rPr>
              <w:t xml:space="preserve">1 </w:t>
            </w:r>
            <w:r>
              <w:rPr>
                <w:rFonts w:ascii="Times New Roman" w:hAnsi="Times New Roman" w:eastAsia="Arial"/>
                <w:lang w:val="ru-RU"/>
              </w:rPr>
              <w:t xml:space="preserve">билет</w:t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947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  <w:lang w:val="ru-RU"/>
              </w:rPr>
              <w:t xml:space="preserve">10</w:t>
            </w:r>
            <w:r>
              <w:rPr>
                <w:rFonts w:ascii="Times New Roman" w:hAnsi="Times New Roman"/>
                <w:lang w:val="ru-RU"/>
              </w:rPr>
              <w:t xml:space="preserve">0,00 до </w:t>
            </w:r>
            <w:r>
              <w:rPr>
                <w:rFonts w:ascii="Times New Roman" w:hAnsi="Times New Roman"/>
                <w:lang w:val="ru-RU"/>
              </w:rPr>
              <w:t xml:space="preserve">20</w:t>
            </w:r>
            <w:r>
              <w:rPr>
                <w:rFonts w:ascii="Times New Roman" w:hAnsi="Times New Roman"/>
                <w:lang w:val="ru-RU"/>
              </w:rPr>
              <w:t xml:space="preserve">0,00</w:t>
            </w:r>
            <w:r/>
          </w:p>
        </w:tc>
      </w:tr>
      <w:tr>
        <w:trPr>
          <w:cantSplit w:val="false"/>
          <w:gridAfter w:val="1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885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 w:eastAsia="Arial"/>
                <w:lang w:val="ru-RU"/>
              </w:rPr>
              <w:t xml:space="preserve">2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980" w:type="nil"/>
            <w:vAlign w:val="top"/>
            <w:textDirection w:val="lrTb"/>
            <w:noWrap w:val="false"/>
          </w:tcPr>
          <w:p>
            <w:pPr>
              <w:pStyle w:val="605"/>
              <w:jc w:val="left"/>
            </w:pPr>
            <w:r>
              <w:rPr>
                <w:rFonts w:ascii="Times New Roman" w:hAnsi="Times New Roman" w:eastAsia="Arial"/>
                <w:lang w:val="ru-RU"/>
              </w:rPr>
              <w:t xml:space="preserve">Показ концертов и концертных программ творческими коллективами КВЦ «Губернский», в том числе: 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75" w:type="nil"/>
            <w:vAlign w:val="top"/>
            <w:textDirection w:val="lrTb"/>
            <w:noWrap w:val="false"/>
          </w:tcPr>
          <w:p>
            <w:pPr>
              <w:pStyle w:val="606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947" w:type="nil"/>
            <w:vAlign w:val="top"/>
            <w:textDirection w:val="lrTb"/>
            <w:noWrap w:val="false"/>
          </w:tcPr>
          <w:p>
            <w:pPr>
              <w:pStyle w:val="606"/>
              <w:jc w:val="center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cantSplit w:val="false"/>
          <w:gridAfter w:val="1"/>
        </w:trPr>
        <w:tc>
          <w:tcPr>
            <w:tcBorders>
              <w:left w:val="single" w:color="000000" w:sz="1" w:space="0"/>
              <w:bottom w:val="single" w:color="000000" w:sz="1" w:space="0"/>
            </w:tcBorders>
            <w:tcW w:w="885" w:type="nil"/>
            <w:vAlign w:val="top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 w:eastAsia="Arial"/>
                <w:lang w:val="ru-RU"/>
              </w:rPr>
            </w:pPr>
            <w:r>
              <w:rPr>
                <w:rFonts w:ascii="Times New Roman" w:hAnsi="Times New Roman" w:eastAsia="Arial"/>
                <w:lang w:val="ru-RU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4980" w:type="nil"/>
            <w:vAlign w:val="top"/>
            <w:textDirection w:val="lrTb"/>
            <w:noWrap w:val="false"/>
          </w:tcPr>
          <w:p>
            <w:pPr>
              <w:pStyle w:val="605"/>
              <w:jc w:val="left"/>
            </w:pPr>
            <w:r>
              <w:rPr>
                <w:rFonts w:ascii="Times New Roman" w:hAnsi="Times New Roman" w:eastAsia="Arial"/>
                <w:lang w:val="ru-RU"/>
              </w:rPr>
              <w:t xml:space="preserve">Показ концертов и концертных программ творческих коллективов «Спектр-70», «Шарм» (на стационаре)</w:t>
            </w:r>
            <w:r/>
          </w:p>
        </w:tc>
        <w:tc>
          <w:tcPr>
            <w:tcBorders>
              <w:left w:val="single" w:color="000000" w:sz="1" w:space="0"/>
              <w:bottom w:val="single" w:color="000000" w:sz="1" w:space="0"/>
            </w:tcBorders>
            <w:tcW w:w="1375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 w:eastAsia="Arial"/>
              </w:rPr>
              <w:t xml:space="preserve">1 </w:t>
            </w:r>
            <w:r>
              <w:rPr>
                <w:rFonts w:ascii="Times New Roman" w:hAnsi="Times New Roman" w:eastAsia="Arial"/>
                <w:lang w:val="ru-RU"/>
              </w:rPr>
              <w:t xml:space="preserve">билет</w:t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1" w:space="0"/>
            </w:tcBorders>
            <w:tcW w:w="2947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 w:eastAsia="Arial"/>
                <w:lang w:val="ru-RU"/>
              </w:rPr>
              <w:t xml:space="preserve">от 200</w:t>
            </w:r>
            <w:r>
              <w:rPr>
                <w:rFonts w:ascii="Times New Roman" w:hAnsi="Times New Roman" w:eastAsia="Arial"/>
              </w:rPr>
              <w:t xml:space="preserve">,0 </w:t>
            </w:r>
            <w:r>
              <w:rPr>
                <w:rFonts w:ascii="Times New Roman" w:hAnsi="Times New Roman" w:eastAsia="Arial"/>
                <w:lang w:val="ru-RU"/>
              </w:rPr>
              <w:t xml:space="preserve">до 500,0</w:t>
            </w:r>
            <w:r/>
          </w:p>
        </w:tc>
      </w:tr>
      <w:tr>
        <w:trPr>
          <w:cantSplit w:val="false"/>
          <w:gridAfter w:val="1"/>
        </w:trPr>
        <w:tc>
          <w:tcPr>
            <w:tcBorders>
              <w:left w:val="single" w:color="000000" w:sz="1" w:space="0"/>
              <w:bottom w:val="single" w:color="000000" w:sz="4" w:space="0"/>
            </w:tcBorders>
            <w:tcW w:w="885" w:type="nil"/>
            <w:vAlign w:val="top"/>
            <w:textDirection w:val="lrTb"/>
            <w:noWrap w:val="false"/>
          </w:tcPr>
          <w:p>
            <w:pPr>
              <w:pStyle w:val="606"/>
              <w:jc w:val="center"/>
              <w:rPr>
                <w:rFonts w:ascii="Times New Roman" w:hAnsi="Times New Roman" w:eastAsia="Arial"/>
                <w:lang w:val="ru-RU"/>
              </w:rPr>
            </w:pPr>
            <w:r>
              <w:rPr>
                <w:rFonts w:ascii="Times New Roman" w:hAnsi="Times New Roman" w:eastAsia="Arial"/>
                <w:lang w:val="ru-RU"/>
              </w:rPr>
            </w:r>
            <w:r/>
          </w:p>
        </w:tc>
        <w:tc>
          <w:tcPr>
            <w:tcBorders>
              <w:left w:val="single" w:color="000000" w:sz="1" w:space="0"/>
              <w:bottom w:val="single" w:color="000000" w:sz="4" w:space="0"/>
            </w:tcBorders>
            <w:tcW w:w="4980" w:type="nil"/>
            <w:vAlign w:val="top"/>
            <w:textDirection w:val="lrTb"/>
            <w:noWrap w:val="false"/>
          </w:tcPr>
          <w:p>
            <w:pPr>
              <w:pStyle w:val="605"/>
              <w:jc w:val="left"/>
            </w:pPr>
            <w:r>
              <w:rPr>
                <w:rFonts w:ascii="Times New Roman" w:hAnsi="Times New Roman" w:eastAsia="Arial"/>
                <w:lang w:val="ru-RU"/>
              </w:rPr>
              <w:t xml:space="preserve">Показ концертов и концертных программ творческих коллективов «Спектр-70», «Шарм» (на выезде)</w:t>
            </w:r>
            <w:r/>
          </w:p>
        </w:tc>
        <w:tc>
          <w:tcPr>
            <w:tcBorders>
              <w:left w:val="single" w:color="000000" w:sz="1" w:space="0"/>
              <w:bottom w:val="single" w:color="000000" w:sz="4" w:space="0"/>
            </w:tcBorders>
            <w:tcW w:w="1375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 w:eastAsia="Arial"/>
              </w:rPr>
              <w:t xml:space="preserve">1 </w:t>
            </w:r>
            <w:r>
              <w:rPr>
                <w:rFonts w:ascii="Times New Roman" w:hAnsi="Times New Roman" w:eastAsia="Arial"/>
                <w:lang w:val="ru-RU"/>
              </w:rPr>
              <w:t xml:space="preserve">билет</w:t>
            </w:r>
            <w:r/>
          </w:p>
        </w:tc>
        <w:tc>
          <w:tcPr>
            <w:tcBorders>
              <w:left w:val="single" w:color="000000" w:sz="1" w:space="0"/>
              <w:right w:val="single" w:color="000000" w:sz="1" w:space="0"/>
              <w:bottom w:val="single" w:color="000000" w:sz="4" w:space="0"/>
            </w:tcBorders>
            <w:tcW w:w="2947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/>
                <w:lang w:val="ru-RU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100,00 </w:t>
            </w:r>
            <w:r>
              <w:rPr>
                <w:rFonts w:ascii="Times New Roman" w:hAnsi="Times New Roman"/>
                <w:lang w:val="ru-RU"/>
              </w:rPr>
              <w:t xml:space="preserve">до </w:t>
            </w:r>
            <w:r>
              <w:rPr>
                <w:rFonts w:ascii="Times New Roman" w:hAnsi="Times New Roman"/>
              </w:rPr>
              <w:t xml:space="preserve">200,00</w:t>
            </w:r>
            <w:r/>
          </w:p>
        </w:tc>
      </w:tr>
      <w:tr>
        <w:trPr>
          <w:cantSplit w:val="false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85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 w:eastAsia="Arial"/>
                <w:lang w:val="ru-RU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4980" w:type="nil"/>
            <w:vAlign w:val="top"/>
            <w:textDirection w:val="lrTb"/>
            <w:noWrap w:val="false"/>
          </w:tcPr>
          <w:p>
            <w:pPr>
              <w:pStyle w:val="606"/>
              <w:jc w:val="left"/>
            </w:pPr>
            <w:r>
              <w:rPr>
                <w:rFonts w:ascii="Times New Roman" w:hAnsi="Times New Roman" w:eastAsia="Arial"/>
                <w:lang w:val="ru-RU"/>
              </w:rPr>
              <w:t xml:space="preserve">Обучение в студии танца КВЦ «Губернский» по образовательным программам «Бальный танец», «Современный эстрадный танец»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75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 w:eastAsia="Arial"/>
              </w:rPr>
              <w:t xml:space="preserve">1</w:t>
            </w:r>
            <w:r>
              <w:rPr>
                <w:rFonts w:ascii="Times New Roman" w:hAnsi="Times New Roman" w:eastAsia="Arial"/>
                <w:lang w:val="ru-RU"/>
              </w:rPr>
              <w:t xml:space="preserve"> учебный год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55" w:type="nil"/>
            <w:vAlign w:val="top"/>
            <w:textDirection w:val="lrTb"/>
            <w:noWrap w:val="false"/>
          </w:tcPr>
          <w:p>
            <w:pPr>
              <w:pStyle w:val="606"/>
              <w:jc w:val="center"/>
            </w:pPr>
            <w:r>
              <w:rPr>
                <w:rFonts w:ascii="Times New Roman" w:hAnsi="Times New Roman"/>
                <w:lang w:val="ru-RU"/>
              </w:rPr>
              <w:t xml:space="preserve">1</w:t>
            </w:r>
            <w:r>
              <w:rPr>
                <w:rFonts w:ascii="Times New Roman" w:hAnsi="Times New Roman"/>
                <w:lang w:val="ru-RU"/>
              </w:rPr>
              <w:t xml:space="preserve">8000,00 – базовый уровень обучения  </w:t>
            </w:r>
            <w:r/>
          </w:p>
          <w:p>
            <w:pPr>
              <w:pStyle w:val="606"/>
              <w:jc w:val="center"/>
            </w:pPr>
            <w:r>
              <w:rPr>
                <w:rFonts w:ascii="Times New Roman" w:hAnsi="Times New Roman"/>
                <w:lang w:val="ru-RU"/>
              </w:rPr>
              <w:t xml:space="preserve">1</w:t>
            </w:r>
            <w:r>
              <w:rPr>
                <w:rFonts w:ascii="Times New Roman" w:hAnsi="Times New Roman"/>
                <w:lang w:val="ru-RU"/>
              </w:rPr>
              <w:t xml:space="preserve">6200,00 - повышенный уровень обучения </w:t>
            </w:r>
            <w:r/>
          </w:p>
          <w:p>
            <w:pPr>
              <w:pStyle w:val="606"/>
              <w:jc w:val="center"/>
            </w:pPr>
            <w:r>
              <w:rPr>
                <w:rFonts w:ascii="Times New Roman" w:hAnsi="Times New Roman"/>
                <w:lang w:val="ru-RU"/>
              </w:rPr>
              <w:t xml:space="preserve">1</w:t>
            </w:r>
            <w:r>
              <w:rPr>
                <w:rFonts w:ascii="Times New Roman" w:hAnsi="Times New Roman"/>
                <w:lang w:val="ru-RU"/>
              </w:rPr>
              <w:t xml:space="preserve">62</w:t>
            </w:r>
            <w:r>
              <w:rPr>
                <w:rFonts w:ascii="Times New Roman" w:hAnsi="Times New Roman"/>
                <w:lang w:val="ru-RU"/>
              </w:rPr>
              <w:t xml:space="preserve">00,00- уровень творческой специальной подготовки</w:t>
            </w:r>
            <w:r/>
          </w:p>
        </w:tc>
      </w:tr>
    </w:tbl>
    <w:sectPr>
      <w:footnotePr>
        <w:numRestart w:val="continuous"/>
      </w:footnotePr>
      <w:endnotePr/>
      <w:type w:val="nextPage"/>
      <w:pgSz w:w="11906" w:h="16838" w:orient="portrait"/>
      <w:pgMar w:top="432" w:right="1134" w:bottom="1125" w:left="1134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Microsoft YaHei">
    <w:panose1 w:val="020B0503020204020204"/>
  </w:font>
  <w:font w:name="Lucida Sans Unicode">
    <w:panose1 w:val="020B06020305040202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59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table" w:styleId="5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598" w:default="1">
    <w:name w:val="Normal"/>
    <w:next w:val="598"/>
    <w:rPr>
      <w:rFonts w:ascii="Calibri" w:hAnsi="Calibri" w:eastAsia="Lucida Sans Unicode"/>
      <w:color w:val="000000"/>
      <w:sz w:val="24"/>
      <w:szCs w:val="24"/>
      <w:lang w:val="en-US" w:bidi="en-US" w:eastAsia="zh-CN"/>
    </w:rPr>
    <w:pPr>
      <w:widowControl w:val="off"/>
    </w:pPr>
  </w:style>
  <w:style w:type="character" w:styleId="599">
    <w:name w:val="Основной шрифт абзаца"/>
    <w:next w:val="599"/>
    <w:link w:val="598"/>
  </w:style>
  <w:style w:type="paragraph" w:styleId="600">
    <w:name w:val="Заголовок"/>
    <w:basedOn w:val="598"/>
    <w:next w:val="601"/>
    <w:rPr>
      <w:rFonts w:ascii="Arial" w:hAnsi="Arial" w:eastAsia="Microsoft YaHei"/>
      <w:sz w:val="28"/>
      <w:szCs w:val="28"/>
    </w:rPr>
    <w:pPr>
      <w:keepNext/>
      <w:spacing w:after="120" w:before="240"/>
    </w:pPr>
  </w:style>
  <w:style w:type="paragraph" w:styleId="601">
    <w:name w:val="Основной текст"/>
    <w:basedOn w:val="598"/>
    <w:next w:val="601"/>
    <w:pPr>
      <w:spacing w:after="120" w:before="0"/>
    </w:pPr>
  </w:style>
  <w:style w:type="paragraph" w:styleId="602">
    <w:name w:val="Список"/>
    <w:basedOn w:val="601"/>
    <w:next w:val="602"/>
    <w:link w:val="598"/>
  </w:style>
  <w:style w:type="paragraph" w:styleId="603">
    <w:name w:val="Название"/>
    <w:basedOn w:val="598"/>
    <w:next w:val="603"/>
    <w:rPr>
      <w:i/>
      <w:iCs/>
      <w:sz w:val="24"/>
      <w:szCs w:val="24"/>
    </w:rPr>
    <w:pPr>
      <w:spacing w:after="120" w:before="120"/>
      <w:suppressLineNumbers/>
    </w:pPr>
  </w:style>
  <w:style w:type="paragraph" w:styleId="604">
    <w:name w:val="Указатель"/>
    <w:basedOn w:val="598"/>
    <w:next w:val="604"/>
    <w:pPr>
      <w:suppressLineNumbers/>
    </w:pPr>
  </w:style>
  <w:style w:type="paragraph" w:styleId="605">
    <w:name w:val="Standard"/>
    <w:next w:val="605"/>
    <w:rPr>
      <w:rFonts w:ascii="Calibri" w:hAnsi="Calibri" w:eastAsia="Lucida Sans Unicode"/>
      <w:color w:val="000000"/>
      <w:sz w:val="24"/>
      <w:szCs w:val="24"/>
      <w:lang w:val="en-US" w:bidi="en-US" w:eastAsia="zh-CN"/>
    </w:rPr>
    <w:pPr>
      <w:widowControl w:val="off"/>
    </w:pPr>
  </w:style>
  <w:style w:type="paragraph" w:styleId="606">
    <w:name w:val="Table Contents"/>
    <w:basedOn w:val="605"/>
    <w:next w:val="606"/>
    <w:pPr>
      <w:suppressLineNumbers/>
    </w:pPr>
  </w:style>
  <w:style w:type="paragraph" w:styleId="607">
    <w:name w:val="Table Heading"/>
    <w:basedOn w:val="606"/>
    <w:next w:val="607"/>
    <w:rPr>
      <w:b/>
      <w:bCs/>
    </w:rPr>
    <w:pPr>
      <w:jc w:val="center"/>
    </w:pPr>
  </w:style>
  <w:style w:type="paragraph" w:styleId="608">
    <w:name w:val="Содержимое таблицы"/>
    <w:basedOn w:val="598"/>
    <w:next w:val="608"/>
    <w:link w:val="598"/>
    <w:pPr>
      <w:suppressLineNumbers/>
    </w:pPr>
  </w:style>
  <w:style w:type="paragraph" w:styleId="609">
    <w:name w:val="Заголовок таблицы"/>
    <w:basedOn w:val="608"/>
    <w:next w:val="609"/>
    <w:link w:val="598"/>
    <w:rPr>
      <w:b/>
      <w:bCs/>
    </w:rPr>
    <w:pPr>
      <w:jc w:val="center"/>
      <w:suppressLineNumbers/>
    </w:pPr>
  </w:style>
  <w:style w:type="character" w:styleId="1003" w:default="1">
    <w:name w:val="Default Paragraph Font"/>
    <w:uiPriority w:val="1"/>
    <w:semiHidden/>
    <w:unhideWhenUsed/>
  </w:style>
  <w:style w:type="numbering" w:styleId="100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2021-08-30T07:23:27Z</dcterms:modified>
</cp:coreProperties>
</file>